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r>
        <w:rPr>
          <w:rFonts w:hint="eastAsia" w:ascii="宋体" w:hAnsi="宋体" w:cs="宋体"/>
          <w:b/>
          <w:bCs/>
          <w:kern w:val="0"/>
          <w:sz w:val="44"/>
          <w:szCs w:val="44"/>
          <w:lang w:eastAsia="zh-CN"/>
        </w:rPr>
        <w:t>华池县人民政府办公室</w:t>
      </w:r>
    </w:p>
    <w:p>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pPr>
        <w:spacing w:line="660" w:lineRule="exact"/>
        <w:jc w:val="center"/>
        <w:rPr>
          <w:rFonts w:ascii="宋体" w:hAnsi="宋体" w:cs="宋体"/>
          <w:b/>
          <w:bCs/>
          <w:kern w:val="0"/>
          <w:sz w:val="44"/>
          <w:szCs w:val="44"/>
        </w:rPr>
      </w:pPr>
    </w:p>
    <w:p>
      <w:pPr>
        <w:spacing w:line="30" w:lineRule="exact"/>
        <w:jc w:val="center"/>
        <w:rPr>
          <w:rFonts w:ascii="黑体" w:eastAsia="黑体"/>
          <w:color w:val="000000"/>
          <w:sz w:val="18"/>
          <w:szCs w:val="18"/>
        </w:rPr>
      </w:pP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第一部分 </w:t>
      </w:r>
      <w:r>
        <w:rPr>
          <w:rFonts w:hint="eastAsia" w:ascii="仿宋_GB2312" w:hAnsi="仿宋" w:eastAsia="仿宋_GB2312"/>
          <w:b/>
          <w:color w:val="000000"/>
          <w:sz w:val="30"/>
          <w:szCs w:val="30"/>
          <w:lang w:eastAsia="zh-CN"/>
        </w:rPr>
        <w:t>单位</w:t>
      </w:r>
      <w:r>
        <w:rPr>
          <w:rFonts w:hint="eastAsia" w:ascii="仿宋_GB2312" w:hAnsi="仿宋" w:eastAsia="仿宋_GB2312"/>
          <w:b/>
          <w:color w:val="000000"/>
          <w:sz w:val="30"/>
          <w:szCs w:val="30"/>
        </w:rPr>
        <w:t>基本概况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职责</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单位</w:t>
      </w:r>
      <w:r>
        <w:rPr>
          <w:rFonts w:hint="eastAsia" w:ascii="仿宋_GB2312" w:hAnsi="仿宋" w:eastAsia="仿宋_GB2312"/>
          <w:b/>
          <w:color w:val="000000"/>
          <w:sz w:val="30"/>
          <w:szCs w:val="30"/>
        </w:rPr>
        <w:t>预算情况说明</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收支总体情况表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收入总体情况表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支出总体情况表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整体支出绩效目标表和项目支出绩效目标表</w:t>
      </w:r>
    </w:p>
    <w:p>
      <w:pPr>
        <w:spacing w:line="660" w:lineRule="exact"/>
        <w:jc w:val="center"/>
        <w:rPr>
          <w:rFonts w:ascii="仿宋_GB2312" w:hAnsi="宋体" w:eastAsia="仿宋_GB2312" w:cs="宋体"/>
          <w:b/>
          <w:bCs/>
          <w:kern w:val="0"/>
          <w:sz w:val="44"/>
          <w:szCs w:val="44"/>
        </w:rPr>
      </w:pPr>
    </w:p>
    <w:p>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pPr>
        <w:keepNext w:val="0"/>
        <w:keepLines w:val="0"/>
        <w:pageBreakBefore w:val="0"/>
        <w:kinsoku/>
        <w:wordWrap/>
        <w:overflowPunct/>
        <w:topLinePunct w:val="0"/>
        <w:autoSpaceDE/>
        <w:autoSpaceDN/>
        <w:bidi w:val="0"/>
        <w:spacing w:line="560" w:lineRule="exact"/>
        <w:ind w:firstLine="642" w:firstLineChars="200"/>
        <w:textAlignment w:val="auto"/>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pPr>
        <w:keepNext w:val="0"/>
        <w:keepLines w:val="0"/>
        <w:pageBreakBefore w:val="0"/>
        <w:kinsoku/>
        <w:wordWrap/>
        <w:overflowPunct/>
        <w:topLinePunct w:val="0"/>
        <w:autoSpaceDE/>
        <w:autoSpaceDN/>
        <w:bidi w:val="0"/>
        <w:spacing w:line="56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一、</w:t>
      </w:r>
      <w:r>
        <w:rPr>
          <w:rFonts w:hint="eastAsia" w:ascii="黑体" w:hAnsi="黑体" w:eastAsia="黑体" w:cs="宋体"/>
          <w:kern w:val="0"/>
          <w:sz w:val="32"/>
          <w:szCs w:val="32"/>
          <w:lang w:eastAsia="zh-CN"/>
        </w:rPr>
        <w:t>单位</w:t>
      </w:r>
      <w:r>
        <w:rPr>
          <w:rFonts w:hint="eastAsia" w:ascii="黑体" w:hAnsi="黑体" w:eastAsia="黑体" w:cs="宋体"/>
          <w:kern w:val="0"/>
          <w:sz w:val="32"/>
          <w:szCs w:val="32"/>
        </w:rPr>
        <w:t>职责</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default" w:ascii="Times New Roman" w:hAnsi="Times New Roman" w:eastAsia="仿宋_GB2312" w:cs="Times New Roman"/>
          <w:i w:val="0"/>
          <w:iCs w:val="0"/>
          <w:caps w:val="0"/>
          <w:color w:val="auto"/>
          <w:spacing w:val="0"/>
          <w:kern w:val="21"/>
          <w:sz w:val="32"/>
          <w:szCs w:val="32"/>
          <w:shd w:val="clear" w:color="auto" w:fill="FFFFFF"/>
        </w:rPr>
        <w:t>我单位是隶属县政府下属的行政单位，主要负责处理县政府的日常政务和事务；承担县政府全体会议、常务会议、县长办公会议、县政府党组会议和县政府领导同志召集的其他专业会议的准备、组织、协调工作；协助县政府领导同志组织起草或审核县政府和县政府办制发的各类公文；督促检查市政府各项决议、决定、重要工作部署和县政府领导同志重要批示的贯彻执行情况；承办县政府来宾调研、接待工作；做好县政府领导同志的服务事务、县政府办公室机关的后勤保障和离退休干部职工的服务工作等。</w:t>
      </w:r>
    </w:p>
    <w:p>
      <w:pPr>
        <w:keepNext w:val="0"/>
        <w:keepLines w:val="0"/>
        <w:pageBreakBefore w:val="0"/>
        <w:kinsoku/>
        <w:wordWrap/>
        <w:overflowPunct/>
        <w:topLinePunct w:val="0"/>
        <w:autoSpaceDE/>
        <w:autoSpaceDN/>
        <w:bidi w:val="0"/>
        <w:spacing w:line="56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二、机构设置情况</w:t>
      </w:r>
    </w:p>
    <w:p>
      <w:pPr>
        <w:keepNext w:val="0"/>
        <w:keepLines w:val="0"/>
        <w:pageBreakBefore w:val="0"/>
        <w:kinsoku/>
        <w:wordWrap/>
        <w:overflowPunct/>
        <w:topLinePunct w:val="0"/>
        <w:autoSpaceDE/>
        <w:autoSpaceDN/>
        <w:bidi w:val="0"/>
        <w:spacing w:line="560" w:lineRule="exact"/>
        <w:ind w:firstLine="642" w:firstLineChars="200"/>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default" w:ascii="Times New Roman" w:hAnsi="Times New Roman" w:eastAsia="仿宋_GB2312" w:cs="Times New Roman"/>
          <w:i w:val="0"/>
          <w:iCs w:val="0"/>
          <w:caps w:val="0"/>
          <w:color w:val="auto"/>
          <w:spacing w:val="0"/>
          <w:kern w:val="21"/>
          <w:sz w:val="32"/>
          <w:szCs w:val="32"/>
          <w:shd w:val="clear" w:color="auto" w:fill="FFFFFF"/>
        </w:rPr>
        <w:t>现下设</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县政府</w:t>
      </w:r>
      <w:r>
        <w:rPr>
          <w:rFonts w:hint="default" w:ascii="Times New Roman" w:hAnsi="Times New Roman" w:eastAsia="仿宋_GB2312" w:cs="Times New Roman"/>
          <w:i w:val="0"/>
          <w:iCs w:val="0"/>
          <w:caps w:val="0"/>
          <w:color w:val="auto"/>
          <w:spacing w:val="0"/>
          <w:kern w:val="21"/>
          <w:sz w:val="32"/>
          <w:szCs w:val="32"/>
          <w:shd w:val="clear" w:color="auto" w:fill="FFFFFF"/>
        </w:rPr>
        <w:t>信息中心、应急</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综合事务中心</w:t>
      </w:r>
      <w:r>
        <w:rPr>
          <w:rFonts w:hint="default" w:ascii="Times New Roman" w:hAnsi="Times New Roman" w:eastAsia="仿宋_GB2312" w:cs="Times New Roman"/>
          <w:i w:val="0"/>
          <w:iCs w:val="0"/>
          <w:caps w:val="0"/>
          <w:color w:val="auto"/>
          <w:spacing w:val="0"/>
          <w:kern w:val="21"/>
          <w:sz w:val="32"/>
          <w:szCs w:val="32"/>
          <w:shd w:val="clear" w:color="auto" w:fill="FFFFFF"/>
        </w:rPr>
        <w:t>、政府信访室等</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3</w:t>
      </w:r>
      <w:r>
        <w:rPr>
          <w:rFonts w:hint="default" w:ascii="Times New Roman" w:hAnsi="Times New Roman" w:eastAsia="仿宋_GB2312" w:cs="Times New Roman"/>
          <w:i w:val="0"/>
          <w:iCs w:val="0"/>
          <w:caps w:val="0"/>
          <w:color w:val="auto"/>
          <w:spacing w:val="0"/>
          <w:kern w:val="21"/>
          <w:sz w:val="32"/>
          <w:szCs w:val="32"/>
          <w:shd w:val="clear" w:color="auto" w:fill="FFFFFF"/>
        </w:rPr>
        <w:t>个部门。现在这</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3</w:t>
      </w:r>
      <w:r>
        <w:rPr>
          <w:rFonts w:hint="default" w:ascii="Times New Roman" w:hAnsi="Times New Roman" w:eastAsia="仿宋_GB2312" w:cs="Times New Roman"/>
          <w:i w:val="0"/>
          <w:iCs w:val="0"/>
          <w:caps w:val="0"/>
          <w:color w:val="auto"/>
          <w:spacing w:val="0"/>
          <w:kern w:val="21"/>
          <w:sz w:val="32"/>
          <w:szCs w:val="32"/>
          <w:shd w:val="clear" w:color="auto" w:fill="FFFFFF"/>
        </w:rPr>
        <w:t>个单位经费在政府办公室集中核算</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w:t>
      </w:r>
    </w:p>
    <w:p>
      <w:pPr>
        <w:keepNext w:val="0"/>
        <w:keepLines w:val="0"/>
        <w:pageBreakBefore w:val="0"/>
        <w:kinsoku/>
        <w:wordWrap/>
        <w:overflowPunct/>
        <w:topLinePunct w:val="0"/>
        <w:autoSpaceDE/>
        <w:autoSpaceDN/>
        <w:bidi w:val="0"/>
        <w:spacing w:line="560" w:lineRule="exact"/>
        <w:ind w:firstLine="642" w:firstLineChars="200"/>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（二）直属事业单位</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i w:val="0"/>
          <w:iCs w:val="0"/>
          <w:caps w:val="0"/>
          <w:color w:val="auto"/>
          <w:spacing w:val="0"/>
          <w:kern w:val="21"/>
          <w:sz w:val="32"/>
          <w:szCs w:val="32"/>
          <w:shd w:val="clear" w:color="auto" w:fill="FFFFFF"/>
          <w:lang w:eastAsia="zh-CN"/>
        </w:rPr>
      </w:pPr>
      <w:r>
        <w:rPr>
          <w:rFonts w:hint="default" w:ascii="Times New Roman" w:hAnsi="Times New Roman" w:eastAsia="仿宋_GB2312" w:cs="Times New Roman"/>
          <w:i w:val="0"/>
          <w:iCs w:val="0"/>
          <w:caps w:val="0"/>
          <w:color w:val="auto"/>
          <w:spacing w:val="0"/>
          <w:kern w:val="21"/>
          <w:sz w:val="32"/>
          <w:szCs w:val="32"/>
          <w:shd w:val="clear" w:color="auto" w:fill="FFFFFF"/>
        </w:rPr>
        <w:t>现下设</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华池县地方志编纂委员会办公室</w:t>
      </w:r>
      <w:r>
        <w:rPr>
          <w:rFonts w:hint="default" w:ascii="Times New Roman" w:hAnsi="Times New Roman" w:eastAsia="仿宋_GB2312" w:cs="Times New Roman"/>
          <w:i w:val="0"/>
          <w:iCs w:val="0"/>
          <w:caps w:val="0"/>
          <w:color w:val="auto"/>
          <w:spacing w:val="0"/>
          <w:kern w:val="21"/>
          <w:sz w:val="32"/>
          <w:szCs w:val="32"/>
          <w:shd w:val="clear" w:color="auto" w:fill="FFFFFF"/>
        </w:rPr>
        <w:t>、</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华池县人民政府政务服务中心</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2</w:t>
      </w:r>
      <w:r>
        <w:rPr>
          <w:rFonts w:hint="default" w:ascii="Times New Roman" w:hAnsi="Times New Roman" w:eastAsia="仿宋_GB2312" w:cs="Times New Roman"/>
          <w:i w:val="0"/>
          <w:iCs w:val="0"/>
          <w:caps w:val="0"/>
          <w:color w:val="auto"/>
          <w:spacing w:val="0"/>
          <w:kern w:val="21"/>
          <w:sz w:val="32"/>
          <w:szCs w:val="32"/>
          <w:shd w:val="clear" w:color="auto" w:fill="FFFFFF"/>
        </w:rPr>
        <w:t>个</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事业单位</w:t>
      </w:r>
      <w:r>
        <w:rPr>
          <w:rFonts w:hint="default" w:ascii="Times New Roman" w:hAnsi="Times New Roman" w:eastAsia="仿宋_GB2312" w:cs="Times New Roman"/>
          <w:i w:val="0"/>
          <w:iCs w:val="0"/>
          <w:caps w:val="0"/>
          <w:color w:val="auto"/>
          <w:spacing w:val="0"/>
          <w:kern w:val="21"/>
          <w:sz w:val="32"/>
          <w:szCs w:val="32"/>
          <w:shd w:val="clear" w:color="auto" w:fill="FFFFFF"/>
        </w:rPr>
        <w:t>。现在这</w:t>
      </w:r>
      <w:r>
        <w:rPr>
          <w:rFonts w:hint="eastAsia" w:ascii="Times New Roman" w:hAnsi="Times New Roman" w:eastAsia="仿宋_GB2312" w:cs="Times New Roman"/>
          <w:i w:val="0"/>
          <w:iCs w:val="0"/>
          <w:caps w:val="0"/>
          <w:color w:val="auto"/>
          <w:spacing w:val="0"/>
          <w:kern w:val="21"/>
          <w:sz w:val="32"/>
          <w:szCs w:val="32"/>
          <w:shd w:val="clear" w:color="auto" w:fill="FFFFFF"/>
          <w:lang w:val="en-US" w:eastAsia="zh-CN"/>
        </w:rPr>
        <w:t>2</w:t>
      </w:r>
      <w:r>
        <w:rPr>
          <w:rFonts w:hint="default" w:ascii="Times New Roman" w:hAnsi="Times New Roman" w:eastAsia="仿宋_GB2312" w:cs="Times New Roman"/>
          <w:i w:val="0"/>
          <w:iCs w:val="0"/>
          <w:caps w:val="0"/>
          <w:color w:val="auto"/>
          <w:spacing w:val="0"/>
          <w:kern w:val="21"/>
          <w:sz w:val="32"/>
          <w:szCs w:val="32"/>
          <w:shd w:val="clear" w:color="auto" w:fill="FFFFFF"/>
        </w:rPr>
        <w:t>个单位经费在</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独立</w:t>
      </w:r>
      <w:r>
        <w:rPr>
          <w:rFonts w:hint="default" w:ascii="Times New Roman" w:hAnsi="Times New Roman" w:eastAsia="仿宋_GB2312" w:cs="Times New Roman"/>
          <w:i w:val="0"/>
          <w:iCs w:val="0"/>
          <w:caps w:val="0"/>
          <w:color w:val="auto"/>
          <w:spacing w:val="0"/>
          <w:kern w:val="21"/>
          <w:sz w:val="32"/>
          <w:szCs w:val="32"/>
          <w:shd w:val="clear" w:color="auto" w:fill="FFFFFF"/>
        </w:rPr>
        <w:t>核算</w:t>
      </w:r>
      <w:r>
        <w:rPr>
          <w:rFonts w:hint="eastAsia" w:ascii="Times New Roman" w:hAnsi="Times New Roman" w:eastAsia="仿宋_GB2312" w:cs="Times New Roman"/>
          <w:i w:val="0"/>
          <w:iCs w:val="0"/>
          <w:caps w:val="0"/>
          <w:color w:val="auto"/>
          <w:spacing w:val="0"/>
          <w:kern w:val="21"/>
          <w:sz w:val="32"/>
          <w:szCs w:val="32"/>
          <w:shd w:val="clear" w:color="auto" w:fill="FFFFFF"/>
          <w:lang w:eastAsia="zh-CN"/>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三、</w:t>
      </w:r>
      <w:r>
        <w:rPr>
          <w:rFonts w:hint="eastAsia" w:ascii="黑体" w:hAnsi="黑体" w:eastAsia="黑体" w:cs="宋体"/>
          <w:kern w:val="0"/>
          <w:sz w:val="32"/>
          <w:szCs w:val="32"/>
          <w:lang w:eastAsia="zh-CN"/>
        </w:rPr>
        <w:t>单位</w:t>
      </w:r>
      <w:r>
        <w:rPr>
          <w:rFonts w:hint="eastAsia" w:ascii="黑体" w:hAnsi="黑体" w:eastAsia="黑体" w:cs="宋体"/>
          <w:kern w:val="0"/>
          <w:sz w:val="32"/>
          <w:szCs w:val="32"/>
        </w:rPr>
        <w:t>收支总体情况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1555.38</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pPr>
        <w:keepNext w:val="0"/>
        <w:keepLines w:val="0"/>
        <w:pageBreakBefore w:val="0"/>
        <w:kinsoku/>
        <w:wordWrap/>
        <w:overflowPunct/>
        <w:topLinePunct w:val="0"/>
        <w:autoSpaceDE/>
        <w:autoSpaceDN/>
        <w:bidi w:val="0"/>
        <w:spacing w:line="560" w:lineRule="exact"/>
        <w:ind w:firstLine="642" w:firstLineChars="200"/>
        <w:textAlignment w:val="auto"/>
        <w:rPr>
          <w:rFonts w:ascii="楷体_GB2312" w:hAnsi="楷体" w:eastAsia="楷体_GB2312"/>
          <w:sz w:val="32"/>
          <w:szCs w:val="32"/>
        </w:rPr>
      </w:pPr>
      <w:r>
        <w:rPr>
          <w:rFonts w:hint="eastAsia" w:ascii="楷体_GB2312" w:hAnsi="楷体" w:eastAsia="楷体_GB2312" w:cs="宋体"/>
          <w:b/>
          <w:bCs/>
          <w:kern w:val="0"/>
          <w:sz w:val="32"/>
          <w:szCs w:val="32"/>
        </w:rPr>
        <w:t>（一）收入预算</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1555.38</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单位</w:t>
      </w:r>
      <w:r>
        <w:rPr>
          <w:rFonts w:hint="eastAsia" w:ascii="仿宋_GB2312" w:hAnsi="仿宋" w:eastAsia="仿宋_GB2312"/>
          <w:sz w:val="32"/>
          <w:szCs w:val="32"/>
        </w:rPr>
        <w:t>预算公开表1,2）。包括：</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1555.38</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 xml:space="preserve">政府性基金预算收入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1555.38</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单位</w:t>
      </w:r>
      <w:r>
        <w:rPr>
          <w:rFonts w:hint="eastAsia" w:ascii="仿宋_GB2312" w:hAnsi="仿宋" w:eastAsia="仿宋_GB2312"/>
          <w:sz w:val="32"/>
          <w:szCs w:val="32"/>
        </w:rPr>
        <w:t>预算公开表3）。</w:t>
      </w:r>
      <w:r>
        <w:rPr>
          <w:rStyle w:val="20"/>
          <w:rFonts w:hint="default" w:hAnsi="仿宋"/>
        </w:rPr>
        <w:t>其中：基本支出</w:t>
      </w:r>
      <w:r>
        <w:rPr>
          <w:rStyle w:val="21"/>
          <w:rFonts w:hint="eastAsia" w:ascii="仿宋_GB2312" w:hAnsi="仿宋" w:eastAsia="仿宋_GB2312"/>
          <w:lang w:val="en-US" w:eastAsia="zh-CN"/>
        </w:rPr>
        <w:t>1290.47</w:t>
      </w:r>
      <w:r>
        <w:rPr>
          <w:rStyle w:val="20"/>
          <w:rFonts w:hint="default" w:hAnsi="仿宋"/>
        </w:rPr>
        <w:t>万元，占</w:t>
      </w:r>
      <w:r>
        <w:rPr>
          <w:rStyle w:val="20"/>
          <w:rFonts w:hint="eastAsia" w:hAnsi="仿宋" w:eastAsia="仿宋_GB2312"/>
          <w:lang w:val="en-US" w:eastAsia="zh-CN"/>
        </w:rPr>
        <w:t>82.97</w:t>
      </w:r>
      <w:r>
        <w:rPr>
          <w:rStyle w:val="21"/>
          <w:rFonts w:hint="eastAsia" w:ascii="仿宋_GB2312" w:hAnsi="仿宋" w:eastAsia="仿宋_GB2312"/>
        </w:rPr>
        <w:t xml:space="preserve"> %</w:t>
      </w:r>
      <w:r>
        <w:rPr>
          <w:rStyle w:val="20"/>
          <w:rFonts w:hint="default" w:hAnsi="仿宋"/>
        </w:rPr>
        <w:t>；项目支出</w:t>
      </w:r>
      <w:r>
        <w:rPr>
          <w:rStyle w:val="20"/>
          <w:rFonts w:hint="eastAsia" w:hAnsi="仿宋" w:eastAsia="仿宋_GB2312"/>
          <w:lang w:val="en-US" w:eastAsia="zh-CN"/>
        </w:rPr>
        <w:t>264.91</w:t>
      </w:r>
      <w:r>
        <w:rPr>
          <w:rStyle w:val="20"/>
          <w:rFonts w:hint="default" w:hAnsi="仿宋"/>
        </w:rPr>
        <w:t>万元，占</w:t>
      </w:r>
      <w:r>
        <w:rPr>
          <w:rStyle w:val="21"/>
          <w:rFonts w:hint="eastAsia" w:ascii="仿宋_GB2312" w:hAnsi="仿宋" w:eastAsia="仿宋_GB2312"/>
          <w:lang w:val="en-US" w:eastAsia="zh-CN"/>
        </w:rPr>
        <w:t>17.03</w:t>
      </w:r>
      <w:r>
        <w:rPr>
          <w:rStyle w:val="21"/>
          <w:rFonts w:hint="eastAsia" w:ascii="仿宋_GB2312" w:hAnsi="仿宋" w:eastAsia="仿宋_GB2312"/>
        </w:rPr>
        <w:t>%</w:t>
      </w:r>
      <w:r>
        <w:rPr>
          <w:rStyle w:val="20"/>
          <w:rFonts w:hint="default" w:hAnsi="仿宋"/>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四、一般公共预算情况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1555.38</w:t>
      </w:r>
      <w:r>
        <w:rPr>
          <w:rStyle w:val="20"/>
          <w:rFonts w:hint="default" w:hAnsi="仿宋"/>
        </w:rPr>
        <w:t>万元，包括：一般公共服务支出</w:t>
      </w:r>
      <w:r>
        <w:rPr>
          <w:rStyle w:val="21"/>
          <w:rFonts w:hint="eastAsia" w:ascii="仿宋_GB2312" w:hAnsi="仿宋" w:eastAsia="仿宋_GB2312"/>
          <w:lang w:val="en-US" w:eastAsia="zh-CN"/>
        </w:rPr>
        <w:t>1357.95</w:t>
      </w:r>
      <w:r>
        <w:rPr>
          <w:rStyle w:val="20"/>
          <w:rFonts w:hint="default" w:hAnsi="仿宋"/>
        </w:rPr>
        <w:t>万元、社会保障和就业支出</w:t>
      </w:r>
      <w:r>
        <w:rPr>
          <w:rStyle w:val="21"/>
          <w:rFonts w:hint="eastAsia" w:ascii="仿宋_GB2312" w:hAnsi="仿宋" w:eastAsia="仿宋_GB2312"/>
          <w:lang w:val="en-US" w:eastAsia="zh-CN"/>
        </w:rPr>
        <w:t>110.91</w:t>
      </w:r>
      <w:r>
        <w:rPr>
          <w:rStyle w:val="20"/>
          <w:rFonts w:hint="default" w:hAnsi="仿宋"/>
        </w:rPr>
        <w:t>万元、</w:t>
      </w:r>
      <w:r>
        <w:rPr>
          <w:rStyle w:val="20"/>
          <w:rFonts w:hint="eastAsia" w:hAnsi="仿宋" w:eastAsia="仿宋_GB2312"/>
          <w:lang w:eastAsia="zh-CN"/>
        </w:rPr>
        <w:t>卫生健康支出</w:t>
      </w:r>
      <w:r>
        <w:rPr>
          <w:rStyle w:val="20"/>
          <w:rFonts w:hint="eastAsia" w:hAnsi="仿宋" w:eastAsia="仿宋_GB2312"/>
          <w:lang w:val="en-US" w:eastAsia="zh-CN"/>
        </w:rPr>
        <w:t>35.92万元、</w:t>
      </w:r>
      <w:r>
        <w:rPr>
          <w:rStyle w:val="20"/>
          <w:rFonts w:hint="eastAsia" w:hAnsi="仿宋" w:eastAsia="仿宋_GB2312"/>
          <w:lang w:eastAsia="zh-CN"/>
        </w:rPr>
        <w:t>住房保障</w:t>
      </w:r>
      <w:r>
        <w:rPr>
          <w:rStyle w:val="20"/>
          <w:rFonts w:hint="default" w:hAnsi="仿宋"/>
        </w:rPr>
        <w:t>支出</w:t>
      </w:r>
      <w:r>
        <w:rPr>
          <w:rStyle w:val="21"/>
          <w:rFonts w:hint="eastAsia" w:ascii="仿宋_GB2312" w:hAnsi="仿宋" w:eastAsia="仿宋_GB2312"/>
          <w:lang w:val="en-US" w:eastAsia="zh-CN"/>
        </w:rPr>
        <w:t>50.6</w:t>
      </w:r>
      <w:r>
        <w:rPr>
          <w:rStyle w:val="20"/>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pPr>
        <w:keepNext w:val="0"/>
        <w:keepLines w:val="0"/>
        <w:pageBreakBefore w:val="0"/>
        <w:numPr>
          <w:ilvl w:val="0"/>
          <w:numId w:val="1"/>
        </w:numPr>
        <w:kinsoku/>
        <w:wordWrap/>
        <w:overflowPunct/>
        <w:topLinePunct w:val="0"/>
        <w:autoSpaceDE/>
        <w:autoSpaceDN/>
        <w:bidi w:val="0"/>
        <w:spacing w:line="560" w:lineRule="exact"/>
        <w:ind w:firstLine="642" w:firstLineChars="200"/>
        <w:contextualSpacing/>
        <w:textAlignment w:val="auto"/>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基本支出</w:t>
      </w:r>
    </w:p>
    <w:p>
      <w:pPr>
        <w:keepNext w:val="0"/>
        <w:keepLines w:val="0"/>
        <w:pageBreakBefore w:val="0"/>
        <w:numPr>
          <w:ilvl w:val="0"/>
          <w:numId w:val="0"/>
        </w:numPr>
        <w:kinsoku/>
        <w:wordWrap/>
        <w:overflowPunct/>
        <w:topLinePunct w:val="0"/>
        <w:autoSpaceDE/>
        <w:autoSpaceDN/>
        <w:bidi w:val="0"/>
        <w:spacing w:line="560" w:lineRule="exact"/>
        <w:ind w:firstLine="640" w:firstLineChars="200"/>
        <w:contextualSpacing/>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1555.38</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32.11</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2.11</w:t>
      </w:r>
      <w:r>
        <w:rPr>
          <w:rFonts w:hint="eastAsia" w:ascii="仿宋_GB2312" w:hAnsi="仿宋" w:eastAsia="仿宋_GB2312"/>
          <w:sz w:val="32"/>
          <w:szCs w:val="32"/>
        </w:rPr>
        <w:t xml:space="preserve"> %，增长的主要原因是</w:t>
      </w:r>
      <w:r>
        <w:rPr>
          <w:rFonts w:hint="eastAsia" w:ascii="仿宋_GB2312" w:hAnsi="仿宋" w:eastAsia="仿宋_GB2312"/>
          <w:sz w:val="32"/>
          <w:szCs w:val="32"/>
          <w:lang w:val="en-US" w:eastAsia="zh-CN"/>
        </w:rPr>
        <w:t>2026年人员工资是2025年调标以后得工资，造成2026年基本支出增加。</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682.95</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607.52</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264.91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10</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3.92</w:t>
      </w:r>
      <w:r>
        <w:rPr>
          <w:rFonts w:hint="eastAsia" w:ascii="仿宋_GB2312" w:hAnsi="仿宋" w:eastAsia="仿宋_GB2312"/>
          <w:sz w:val="32"/>
          <w:szCs w:val="32"/>
        </w:rPr>
        <w:t xml:space="preserve"> %，增长的主要原因是</w:t>
      </w:r>
      <w:r>
        <w:rPr>
          <w:rFonts w:hint="eastAsia" w:ascii="仿宋_GB2312" w:hAnsi="仿宋" w:eastAsia="仿宋_GB2312"/>
          <w:sz w:val="32"/>
          <w:szCs w:val="32"/>
          <w:lang w:val="en-US" w:eastAsia="zh-CN"/>
        </w:rPr>
        <w:t>2026年无华池县数字政府运营指挥中心基础设施升级改造服务项目，增加2026年县政府网站群平台信创国产化升级改造项目。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4</w:t>
      </w:r>
      <w:r>
        <w:rPr>
          <w:rFonts w:hint="eastAsia" w:ascii="仿宋_GB2312" w:hAnsi="仿宋" w:eastAsia="仿宋_GB2312"/>
          <w:sz w:val="32"/>
          <w:szCs w:val="32"/>
        </w:rPr>
        <w:t>个，主要是项目1、2026年全县政务网络服务费</w:t>
      </w:r>
      <w:r>
        <w:rPr>
          <w:rFonts w:hint="eastAsia" w:ascii="仿宋_GB2312" w:hAnsi="仿宋" w:eastAsia="仿宋_GB2312"/>
          <w:sz w:val="32"/>
          <w:szCs w:val="32"/>
          <w:lang w:eastAsia="zh-CN"/>
        </w:rPr>
        <w:t>，</w:t>
      </w:r>
      <w:r>
        <w:rPr>
          <w:rFonts w:hint="eastAsia" w:ascii="仿宋_GB2312" w:hAnsi="仿宋" w:eastAsia="仿宋_GB2312"/>
          <w:sz w:val="32"/>
          <w:szCs w:val="32"/>
        </w:rPr>
        <w:t>项目2、2026年县政务大厅专窗服务费</w:t>
      </w:r>
      <w:r>
        <w:rPr>
          <w:rFonts w:hint="eastAsia" w:ascii="仿宋_GB2312" w:hAnsi="仿宋" w:eastAsia="仿宋_GB2312"/>
          <w:sz w:val="32"/>
          <w:szCs w:val="32"/>
          <w:lang w:eastAsia="zh-CN"/>
        </w:rPr>
        <w:t>，</w:t>
      </w:r>
      <w:r>
        <w:rPr>
          <w:rFonts w:hint="eastAsia" w:ascii="仿宋_GB2312" w:hAnsi="仿宋" w:eastAsia="仿宋_GB2312"/>
          <w:sz w:val="32"/>
          <w:szCs w:val="32"/>
        </w:rPr>
        <w:t>项目3</w:t>
      </w:r>
      <w:r>
        <w:rPr>
          <w:rFonts w:hint="eastAsia" w:ascii="仿宋_GB2312" w:hAnsi="仿宋" w:eastAsia="仿宋_GB2312"/>
          <w:sz w:val="32"/>
          <w:szCs w:val="32"/>
          <w:lang w:eastAsia="zh-CN"/>
        </w:rPr>
        <w:t>、</w:t>
      </w:r>
      <w:r>
        <w:rPr>
          <w:rFonts w:hint="eastAsia" w:ascii="仿宋_GB2312" w:hAnsi="仿宋" w:eastAsia="仿宋_GB2312"/>
          <w:sz w:val="32"/>
          <w:szCs w:val="32"/>
        </w:rPr>
        <w:t>2026年数字政府建设项目</w:t>
      </w:r>
      <w:r>
        <w:rPr>
          <w:rFonts w:hint="eastAsia" w:ascii="仿宋_GB2312" w:hAnsi="仿宋" w:eastAsia="仿宋_GB2312"/>
          <w:sz w:val="32"/>
          <w:szCs w:val="32"/>
          <w:lang w:eastAsia="zh-CN"/>
        </w:rPr>
        <w:t>，</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、2026年县政府网站群平台信创国产化升级改造项目</w:t>
      </w:r>
      <w:r>
        <w:rPr>
          <w:rFonts w:hint="eastAsia" w:ascii="仿宋_GB2312" w:hAnsi="仿宋" w:eastAsia="仿宋_GB2312"/>
          <w:sz w:val="32"/>
          <w:szCs w:val="32"/>
        </w:rPr>
        <w:t>。</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支出功能分类说明</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eastAsia="仿宋_GB2312"/>
          <w:color w:val="000000"/>
          <w:sz w:val="32"/>
          <w:szCs w:val="32"/>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一般公共服务支出（ 类） 政府办公厅（室）及相关机构事务</w:t>
      </w:r>
      <w:r>
        <w:rPr>
          <w:rFonts w:hint="eastAsia" w:ascii="仿宋_GB2312" w:eastAsia="仿宋_GB2312"/>
          <w:color w:val="000000"/>
          <w:sz w:val="32"/>
          <w:szCs w:val="32"/>
          <w:lang w:val="en-US" w:eastAsia="zh-CN"/>
        </w:rPr>
        <w:t>（款）行政运行（项）</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1357.95</w:t>
      </w:r>
      <w:r>
        <w:rPr>
          <w:rFonts w:hint="eastAsia" w:ascii="仿宋_GB2312" w:eastAsia="仿宋_GB2312"/>
          <w:color w:val="000000"/>
          <w:sz w:val="32"/>
          <w:szCs w:val="32"/>
        </w:rPr>
        <w:t xml:space="preserve">万元， 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1331.29万元增加26.66</w:t>
      </w:r>
      <w:r>
        <w:rPr>
          <w:rFonts w:hint="eastAsia" w:ascii="仿宋_GB2312" w:eastAsia="仿宋_GB2312"/>
          <w:color w:val="000000"/>
          <w:sz w:val="32"/>
          <w:szCs w:val="32"/>
        </w:rPr>
        <w:t>万元， 主要原因是2026年人员工资是2025年调标以后得工资，造成2026年行政运行支出增加。</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2、社会保障和就业（类）行政事业单位养老（款）机关事业单位基本养老保险缴费（项）2026年预算数为68.36万元，比2025年预算65.46万元增加2.9万元，主要原因是2026年养老保险核定基数比2025年增多。</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3、社会保障和就业（类）行政事业单位养老（款）机关事业单位职业年金缴费（项）2026年预算数为33.74万元，比2025年预算32.3万元增加1.44万元，主要原因是2026年职业年金核定基数比2025年增多。</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4、社会保障和就业（类）抚恤（款）其他社会保障和就业支出（项）2026年预算数为5.26万元，比2025年预算4.22万元增加1.04万元，主要原因是2026年遗属费用增加。</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5、社会保障和就业（类）其他社会保障和就业（款）其他社会保障和就业（项）2026年预算数为3.55万元，比2025年预算7.41万元减少3.86万元，主要原因是2026年增加残疾人保障金预算调整到一般公共服务（类）统计信息事务（款）行政运行（项）里。</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6、卫生健康（类）行政事业单位医疗（款）行政单位医疗（项）2026年预算数为35.92万元，比2025年预算34.14万元增加1.78万元，主要原因是2026年医疗保险核定基数比2025年增多。</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7、住房保障（类）住房改革（款）住房公积金（项）2026年预算数为50.6万元，比2025年预算48.45万元增加2.15万元，主要原因是2026年预算公积金核定基数比2025年增加。</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0.31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6.36</w:t>
      </w:r>
      <w:r>
        <w:rPr>
          <w:rFonts w:hint="eastAsia" w:ascii="仿宋_GB2312" w:hAnsi="仿宋" w:eastAsia="仿宋_GB2312"/>
          <w:sz w:val="32"/>
          <w:szCs w:val="32"/>
        </w:rPr>
        <w:t>万元。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0.31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0.01</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3.13</w:t>
      </w:r>
      <w:r>
        <w:rPr>
          <w:rFonts w:hint="eastAsia" w:ascii="仿宋_GB2312" w:hAnsi="仿宋" w:eastAsia="仿宋_GB2312"/>
          <w:sz w:val="32"/>
          <w:szCs w:val="32"/>
        </w:rPr>
        <w:t>%，下降的主要原因是202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年公务接待费压减3%。</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万元（其中：公务用车购置</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万元，公务用车运行维护费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w:t>
      </w:r>
      <w:bookmarkStart w:id="0" w:name="_GoBack"/>
      <w:bookmarkEnd w:id="0"/>
      <w:r>
        <w:rPr>
          <w:rFonts w:hint="eastAsia" w:ascii="仿宋_GB2312" w:hAnsi="仿宋" w:eastAsia="仿宋_GB2312"/>
          <w:sz w:val="32"/>
          <w:szCs w:val="32"/>
          <w:lang w:eastAsia="zh-CN"/>
        </w:rPr>
        <w:t>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6.35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100</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2026年无</w:t>
      </w:r>
      <w:r>
        <w:rPr>
          <w:rFonts w:hint="eastAsia" w:ascii="仿宋_GB2312" w:hAnsi="仿宋" w:eastAsia="仿宋_GB2312"/>
          <w:sz w:val="32"/>
          <w:szCs w:val="32"/>
        </w:rPr>
        <w:t>公务用车购置及运行维护费</w:t>
      </w:r>
      <w:r>
        <w:rPr>
          <w:rFonts w:hint="eastAsia" w:ascii="仿宋_GB2312" w:hAnsi="仿宋" w:eastAsia="仿宋_GB2312"/>
          <w:sz w:val="32"/>
          <w:szCs w:val="32"/>
          <w:lang w:val="en-US" w:eastAsia="zh-CN"/>
        </w:rPr>
        <w:t>预算</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持平</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1</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年预算持平。</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559.27</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10.78</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1.89</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2026年福利费减少6.67万</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七、政府采购安排情况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年，单位政府采购预算总额</w:t>
      </w:r>
      <w:r>
        <w:rPr>
          <w:rFonts w:hint="eastAsia" w:ascii="仿宋_GB2312" w:hAnsi="仿宋" w:eastAsia="仿宋_GB2312"/>
          <w:sz w:val="32"/>
          <w:szCs w:val="32"/>
          <w:lang w:val="en-US" w:eastAsia="zh-CN"/>
        </w:rPr>
        <w:t>192.52</w:t>
      </w:r>
      <w:r>
        <w:rPr>
          <w:rFonts w:hint="eastAsia" w:ascii="仿宋_GB2312" w:hAnsi="仿宋" w:eastAsia="仿宋_GB2312"/>
          <w:sz w:val="32"/>
          <w:szCs w:val="32"/>
        </w:rPr>
        <w:t xml:space="preserve">万元，其中：政府采购货物预算 </w:t>
      </w:r>
      <w:r>
        <w:rPr>
          <w:rFonts w:hint="eastAsia" w:ascii="仿宋_GB2312" w:hAnsi="仿宋" w:eastAsia="仿宋_GB2312"/>
          <w:sz w:val="32"/>
          <w:szCs w:val="32"/>
          <w:lang w:val="en-US" w:eastAsia="zh-CN"/>
        </w:rPr>
        <w:t>46.34</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146.18</w:t>
      </w:r>
      <w:r>
        <w:rPr>
          <w:rFonts w:hint="eastAsia" w:ascii="仿宋_GB2312" w:hAnsi="仿宋" w:eastAsia="仿宋_GB2312"/>
          <w:sz w:val="32"/>
          <w:szCs w:val="32"/>
        </w:rPr>
        <w:t>万元。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年，单位面向中小企业预留政府采购项目预算金额</w:t>
      </w:r>
      <w:r>
        <w:rPr>
          <w:rFonts w:hint="eastAsia" w:ascii="仿宋_GB2312" w:hAnsi="仿宋" w:eastAsia="仿宋_GB2312"/>
          <w:sz w:val="32"/>
          <w:szCs w:val="32"/>
          <w:lang w:val="en-US" w:eastAsia="zh-CN"/>
        </w:rPr>
        <w:t>192.52</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192.52</w:t>
      </w:r>
      <w:r>
        <w:rPr>
          <w:rFonts w:hint="eastAsia" w:ascii="仿宋_GB2312" w:hAnsi="仿宋" w:eastAsia="仿宋_GB2312"/>
          <w:sz w:val="32"/>
          <w:szCs w:val="32"/>
        </w:rPr>
        <w:t>万元。</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八、国有资产占用情况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1095.67</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6482.38</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460.18</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5</w:t>
      </w:r>
      <w:r>
        <w:rPr>
          <w:rFonts w:hint="eastAsia" w:ascii="仿宋_GB2312" w:hAnsi="仿宋" w:eastAsia="仿宋_GB2312"/>
          <w:sz w:val="32"/>
          <w:szCs w:val="32"/>
        </w:rPr>
        <w:t>万元。</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十、预算绩效管理情况</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pPr>
        <w:keepNext w:val="0"/>
        <w:keepLines w:val="0"/>
        <w:pageBreakBefore w:val="0"/>
        <w:widowControl/>
        <w:kinsoku/>
        <w:wordWrap/>
        <w:overflowPunct/>
        <w:topLinePunct w:val="0"/>
        <w:autoSpaceDE/>
        <w:autoSpaceDN/>
        <w:bidi w:val="0"/>
        <w:adjustRightInd w:val="0"/>
        <w:snapToGrid w:val="0"/>
        <w:spacing w:line="560" w:lineRule="exact"/>
        <w:ind w:firstLine="642"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lang w:eastAsia="zh-CN"/>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6</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adjustRightInd w:val="0"/>
        <w:snapToGrid w:val="0"/>
        <w:spacing w:line="560" w:lineRule="exact"/>
        <w:ind w:firstLine="642"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1-6月</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9</w:t>
      </w:r>
      <w:r>
        <w:rPr>
          <w:rFonts w:hint="eastAsia" w:ascii="仿宋_GB2312" w:hAnsi="仿宋" w:eastAsia="仿宋_GB2312"/>
          <w:sz w:val="32"/>
          <w:szCs w:val="32"/>
        </w:rPr>
        <w:t>个，占本</w:t>
      </w:r>
      <w:r>
        <w:rPr>
          <w:rFonts w:hint="eastAsia" w:ascii="仿宋_GB2312" w:hAnsi="CIDFont+F6" w:eastAsia="仿宋_GB2312"/>
          <w:color w:val="000000"/>
          <w:sz w:val="32"/>
          <w:szCs w:val="32"/>
          <w:lang w:eastAsia="zh-CN"/>
        </w:rPr>
        <w:t>单位</w:t>
      </w:r>
      <w:r>
        <w:rPr>
          <w:rFonts w:hint="eastAsia" w:ascii="仿宋_GB2312" w:hAnsi="仿宋" w:eastAsia="仿宋_GB2312"/>
          <w:sz w:val="32"/>
          <w:szCs w:val="32"/>
        </w:rPr>
        <w:t xml:space="preserve">项目的 </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9</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%。“双监控”发现存在的问题和主要原因是：本单位对项目支出绩效目标和预算执行过程中发现的预算执行进度偏慢、支出率偏低。开展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9</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9</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本单位对项目支出绩效目标和预算执行过程中发现的预算执行进度偏慢、支出率偏低。绩效运行监控在部门内部通报整改情况：针对项目绩效目标监控预算执行支付进度缓慢的问题，及时和财政衔接，保证资金支付进度按计划进行支付。</w:t>
      </w:r>
    </w:p>
    <w:p>
      <w:pPr>
        <w:keepNext w:val="0"/>
        <w:keepLines w:val="0"/>
        <w:pageBreakBefore w:val="0"/>
        <w:widowControl/>
        <w:kinsoku/>
        <w:wordWrap/>
        <w:overflowPunct/>
        <w:topLinePunct w:val="0"/>
        <w:autoSpaceDE/>
        <w:autoSpaceDN/>
        <w:bidi w:val="0"/>
        <w:adjustRightInd w:val="0"/>
        <w:snapToGrid w:val="0"/>
        <w:spacing w:line="560" w:lineRule="exact"/>
        <w:ind w:firstLine="642"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2</w:t>
      </w:r>
      <w:r>
        <w:rPr>
          <w:rFonts w:hint="eastAsia" w:ascii="仿宋_GB2312" w:hAnsi="仿宋" w:eastAsia="仿宋_GB2312"/>
          <w:sz w:val="32"/>
          <w:szCs w:val="32"/>
        </w:rPr>
        <w:t>025年度绩效自评结果，随部门决算报送财政并随决算公开。。</w:t>
      </w:r>
    </w:p>
    <w:p>
      <w:pPr>
        <w:keepNext w:val="0"/>
        <w:keepLines w:val="0"/>
        <w:pageBreakBefore w:val="0"/>
        <w:widowControl/>
        <w:kinsoku/>
        <w:wordWrap/>
        <w:overflowPunct/>
        <w:topLinePunct w:val="0"/>
        <w:autoSpaceDE/>
        <w:autoSpaceDN/>
        <w:bidi w:val="0"/>
        <w:adjustRightInd w:val="0"/>
        <w:snapToGrid w:val="0"/>
        <w:spacing w:line="560" w:lineRule="exact"/>
        <w:ind w:firstLine="642"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年度部门预算项目</w:t>
      </w:r>
      <w:r>
        <w:rPr>
          <w:rFonts w:hint="eastAsia" w:ascii="仿宋_GB2312" w:hAnsi="仿宋" w:eastAsia="仿宋_GB2312"/>
          <w:sz w:val="32"/>
          <w:szCs w:val="32"/>
          <w:lang w:val="en-US" w:eastAsia="zh-CN"/>
        </w:rPr>
        <w:t>和上年持平</w:t>
      </w:r>
      <w:r>
        <w:rPr>
          <w:rFonts w:hint="eastAsia" w:ascii="仿宋_GB2312" w:hAnsi="仿宋" w:eastAsia="仿宋_GB2312"/>
          <w:sz w:val="32"/>
          <w:szCs w:val="32"/>
        </w:rPr>
        <w:t>个，同时对政策和项目资金管理作出调整的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w:t>
      </w:r>
      <w:r>
        <w:rPr>
          <w:rFonts w:hint="eastAsia" w:ascii="仿宋_GB2312" w:hAnsi="仿宋" w:eastAsia="仿宋_GB2312"/>
          <w:sz w:val="32"/>
          <w:szCs w:val="32"/>
          <w:lang w:eastAsia="zh-CN"/>
        </w:rPr>
        <w:t>单位</w:t>
      </w:r>
      <w:r>
        <w:rPr>
          <w:rFonts w:hint="eastAsia" w:ascii="仿宋_GB2312" w:hAnsi="仿宋" w:eastAsia="仿宋_GB2312"/>
          <w:sz w:val="32"/>
          <w:szCs w:val="32"/>
        </w:rPr>
        <w:t>预算绩效目标管理的项目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16</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31</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24</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45</w:t>
      </w:r>
      <w:r>
        <w:rPr>
          <w:rFonts w:hint="eastAsia" w:ascii="仿宋_GB2312" w:hAnsi="仿宋" w:eastAsia="仿宋_GB2312"/>
          <w:sz w:val="32"/>
          <w:szCs w:val="32"/>
        </w:rPr>
        <w:t>个。各项绩效目标内容指向明确、细化量化、合理可行，符合规定的格式要求。</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autoSpaceDN/>
        <w:bidi w:val="0"/>
        <w:adjustRightInd w:val="0"/>
        <w:snapToGrid w:val="0"/>
        <w:spacing w:line="560" w:lineRule="exact"/>
        <w:ind w:firstLine="642"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val="0"/>
        <w:snapToGrid w:val="0"/>
        <w:spacing w:line="560" w:lineRule="exact"/>
        <w:contextualSpacing/>
        <w:jc w:val="right"/>
        <w:textAlignment w:val="auto"/>
        <w:rPr>
          <w:rFonts w:hint="eastAsia" w:ascii="仿宋_GB2312" w:hAnsi="CIDFont+F6" w:eastAsia="仿宋_GB2312"/>
          <w:color w:val="000000"/>
          <w:sz w:val="32"/>
          <w:szCs w:val="32"/>
        </w:rPr>
      </w:pPr>
    </w:p>
    <w:p>
      <w:pPr>
        <w:keepNext w:val="0"/>
        <w:keepLines w:val="0"/>
        <w:pageBreakBefore w:val="0"/>
        <w:kinsoku/>
        <w:wordWrap/>
        <w:overflowPunct/>
        <w:topLinePunct w:val="0"/>
        <w:autoSpaceDE/>
        <w:autoSpaceDN/>
        <w:bidi w:val="0"/>
        <w:adjustRightInd w:val="0"/>
        <w:snapToGrid w:val="0"/>
        <w:spacing w:line="560" w:lineRule="exact"/>
        <w:contextualSpacing/>
        <w:jc w:val="right"/>
        <w:textAlignment w:val="auto"/>
        <w:rPr>
          <w:rFonts w:hint="eastAsia" w:ascii="仿宋_GB2312" w:hAnsi="CIDFont+F6" w:eastAsia="仿宋_GB2312"/>
          <w:color w:val="000000"/>
          <w:sz w:val="32"/>
          <w:szCs w:val="32"/>
        </w:rPr>
      </w:pPr>
    </w:p>
    <w:p>
      <w:pPr>
        <w:keepNext w:val="0"/>
        <w:keepLines w:val="0"/>
        <w:pageBreakBefore w:val="0"/>
        <w:kinsoku/>
        <w:wordWrap/>
        <w:overflowPunct/>
        <w:topLinePunct w:val="0"/>
        <w:autoSpaceDE/>
        <w:autoSpaceDN/>
        <w:bidi w:val="0"/>
        <w:adjustRightInd w:val="0"/>
        <w:snapToGrid w:val="0"/>
        <w:spacing w:line="560" w:lineRule="exact"/>
        <w:ind w:right="1120"/>
        <w:contextualSpacing/>
        <w:jc w:val="right"/>
        <w:textAlignment w:val="auto"/>
        <w:rPr>
          <w:rFonts w:hint="eastAsia" w:ascii="仿宋_GB2312" w:hAnsi="CIDFont+F6" w:eastAsia="仿宋_GB2312"/>
          <w:color w:val="000000"/>
          <w:sz w:val="32"/>
          <w:szCs w:val="32"/>
        </w:rPr>
      </w:pPr>
      <w:r>
        <w:rPr>
          <w:rFonts w:hint="eastAsia" w:ascii="仿宋_GB2312" w:hAnsi="CIDFont+F6" w:eastAsia="仿宋_GB2312"/>
          <w:color w:val="000000"/>
          <w:sz w:val="32"/>
          <w:szCs w:val="32"/>
        </w:rPr>
        <w:t>华池县人民政府办公室</w:t>
      </w:r>
    </w:p>
    <w:p>
      <w:pPr>
        <w:keepNext w:val="0"/>
        <w:keepLines w:val="0"/>
        <w:pageBreakBefore w:val="0"/>
        <w:kinsoku/>
        <w:wordWrap/>
        <w:overflowPunct/>
        <w:topLinePunct w:val="0"/>
        <w:autoSpaceDE/>
        <w:autoSpaceDN/>
        <w:bidi w:val="0"/>
        <w:adjustRightInd w:val="0"/>
        <w:snapToGrid w:val="0"/>
        <w:spacing w:line="560" w:lineRule="exact"/>
        <w:ind w:right="1120"/>
        <w:contextualSpacing/>
        <w:jc w:val="right"/>
        <w:textAlignment w:val="auto"/>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hAnsi="宋体" w:eastAsia="仿宋_GB2312" w:cs="宋体"/>
          <w:kern w:val="0"/>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1.华池县人民政府办公室</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lang w:eastAsia="zh-CN"/>
        </w:rPr>
        <w:t>单位</w:t>
      </w:r>
      <w:r>
        <w:rPr>
          <w:rFonts w:hint="eastAsia" w:ascii="仿宋_GB2312" w:hAnsi="宋体" w:eastAsia="仿宋_GB2312" w:cs="宋体"/>
          <w:spacing w:val="-20"/>
          <w:kern w:val="0"/>
          <w:sz w:val="32"/>
          <w:szCs w:val="32"/>
        </w:rPr>
        <w:t>预算公开表</w:t>
      </w:r>
    </w:p>
    <w:p>
      <w:pPr>
        <w:keepNext w:val="0"/>
        <w:keepLines w:val="0"/>
        <w:pageBreakBefore w:val="0"/>
        <w:kinsoku/>
        <w:wordWrap/>
        <w:overflowPunct/>
        <w:topLinePunct w:val="0"/>
        <w:autoSpaceDE/>
        <w:autoSpaceDN/>
        <w:bidi w:val="0"/>
        <w:adjustRightInd w:val="0"/>
        <w:snapToGrid w:val="0"/>
        <w:spacing w:line="560" w:lineRule="exact"/>
        <w:ind w:left="1796" w:leftChars="767" w:hanging="185" w:hangingChars="58"/>
        <w:contextualSpacing/>
        <w:textAlignment w:val="auto"/>
      </w:pPr>
      <w:r>
        <w:rPr>
          <w:rFonts w:hint="eastAsia" w:ascii="仿宋_GB2312" w:hAnsi="宋体" w:eastAsia="仿宋_GB2312" w:cs="宋体"/>
          <w:kern w:val="0"/>
          <w:sz w:val="32"/>
          <w:szCs w:val="32"/>
        </w:rPr>
        <w:t>2.华池县人民政府办公室</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lang w:eastAsia="zh-CN"/>
        </w:rPr>
        <w:t>单位</w:t>
      </w:r>
      <w:r>
        <w:rPr>
          <w:rFonts w:hint="eastAsia" w:ascii="仿宋_GB2312" w:hAnsi="宋体" w:eastAsia="仿宋_GB2312" w:cs="宋体"/>
          <w:kern w:val="0"/>
          <w:sz w:val="32"/>
          <w:szCs w:val="32"/>
        </w:rPr>
        <w:t>整体支出绩效目标及预算项目绩效目标</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TimesNewRomanPS-BoldMT">
    <w:altName w:val="Times New Roman"/>
    <w:panose1 w:val="00000000000000000000"/>
    <w:charset w:val="00"/>
    <w:family w:val="roman"/>
    <w:pitch w:val="default"/>
    <w:sig w:usb0="00000000" w:usb1="00000000" w:usb2="00000000" w:usb3="00000000" w:csb0="00000000" w:csb1="00000000"/>
  </w:font>
  <w:font w:name="CIDFont+F6">
    <w:altName w:val="仿宋_GB2312"/>
    <w:panose1 w:val="00000000000000000000"/>
    <w:charset w:val="00"/>
    <w:family w:val="roman"/>
    <w:pitch w:val="default"/>
    <w:sig w:usb0="00000000" w:usb1="00000000" w:usb2="00000000" w:usb3="00000000" w:csb0="00000000" w:csb1="00000000"/>
  </w:font>
  <w:font w:name="CIDFont+F4">
    <w:altName w:val="仿宋_GB2312"/>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27</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1A598"/>
    <w:multiLevelType w:val="singleLevel"/>
    <w:tmpl w:val="00F1A598"/>
    <w:lvl w:ilvl="0" w:tentative="0">
      <w:start w:val="1"/>
      <w:numFmt w:val="chineseCounting"/>
      <w:suff w:val="nothing"/>
      <w:lvlText w:val="（%1）"/>
      <w:lvlJc w:val="left"/>
      <w:rPr>
        <w:rFonts w:hint="eastAsia"/>
      </w:rPr>
    </w:lvl>
  </w:abstractNum>
  <w:abstractNum w:abstractNumId="1">
    <w:nsid w:val="6ECAB407"/>
    <w:multiLevelType w:val="singleLevel"/>
    <w:tmpl w:val="6ECAB40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3995"/>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332621A"/>
    <w:rsid w:val="034E3158"/>
    <w:rsid w:val="03541CED"/>
    <w:rsid w:val="041D47D5"/>
    <w:rsid w:val="08002443"/>
    <w:rsid w:val="0D1D75F3"/>
    <w:rsid w:val="0FFC3E38"/>
    <w:rsid w:val="11263022"/>
    <w:rsid w:val="113741D2"/>
    <w:rsid w:val="178A3A30"/>
    <w:rsid w:val="18330BA7"/>
    <w:rsid w:val="18D07C10"/>
    <w:rsid w:val="1D34261E"/>
    <w:rsid w:val="1E285DF8"/>
    <w:rsid w:val="1EA00084"/>
    <w:rsid w:val="1EAB0F03"/>
    <w:rsid w:val="26E64D9A"/>
    <w:rsid w:val="2A6D1762"/>
    <w:rsid w:val="2B612949"/>
    <w:rsid w:val="2D5F1C14"/>
    <w:rsid w:val="2F2B5748"/>
    <w:rsid w:val="2F3565C7"/>
    <w:rsid w:val="357240D1"/>
    <w:rsid w:val="3DA05553"/>
    <w:rsid w:val="3FB35A12"/>
    <w:rsid w:val="42A05423"/>
    <w:rsid w:val="42B23D5F"/>
    <w:rsid w:val="47615D53"/>
    <w:rsid w:val="4C433C79"/>
    <w:rsid w:val="4D5F4AE3"/>
    <w:rsid w:val="50137E07"/>
    <w:rsid w:val="527E074E"/>
    <w:rsid w:val="52BC29D7"/>
    <w:rsid w:val="56222B52"/>
    <w:rsid w:val="56393C72"/>
    <w:rsid w:val="579503FF"/>
    <w:rsid w:val="58647451"/>
    <w:rsid w:val="5A160C1F"/>
    <w:rsid w:val="5B70435F"/>
    <w:rsid w:val="5C6E0BD2"/>
    <w:rsid w:val="5F6F4B37"/>
    <w:rsid w:val="60535296"/>
    <w:rsid w:val="64D22D85"/>
    <w:rsid w:val="652470FF"/>
    <w:rsid w:val="668A09CB"/>
    <w:rsid w:val="691B1DAE"/>
    <w:rsid w:val="69D81A4D"/>
    <w:rsid w:val="6A5512F0"/>
    <w:rsid w:val="6BB640C5"/>
    <w:rsid w:val="6C042FCD"/>
    <w:rsid w:val="6CB87914"/>
    <w:rsid w:val="6F045C56"/>
    <w:rsid w:val="6F885CC3"/>
    <w:rsid w:val="72FD2525"/>
    <w:rsid w:val="741E2752"/>
    <w:rsid w:val="75B25848"/>
    <w:rsid w:val="77784870"/>
    <w:rsid w:val="78106856"/>
    <w:rsid w:val="78325F9F"/>
    <w:rsid w:val="793622EC"/>
    <w:rsid w:val="7D7D673C"/>
    <w:rsid w:val="7E3037AE"/>
    <w:rsid w:val="7FC05006"/>
    <w:rsid w:val="FF7FF912"/>
    <w:rsid w:val="FFBF3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4712</Words>
  <Characters>5230</Characters>
  <Lines>68</Lines>
  <Paragraphs>19</Paragraphs>
  <TotalTime>36</TotalTime>
  <ScaleCrop>false</ScaleCrop>
  <LinksUpToDate>false</LinksUpToDate>
  <CharactersWithSpaces>5292</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2024-01-31T01:03:00Z</dcterms:created>
  <dc:creator>home</dc:creator>
  <cp:lastModifiedBy>qysbmj</cp:lastModifiedBy>
  <cp:lastPrinted>2026-03-16T09:15:58Z</cp:lastPrinted>
  <dcterms:modified xsi:type="dcterms:W3CDTF">2026-03-16T09:29:50Z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4746AA2B63644A919A7677ADD6665D0C</vt:lpwstr>
  </property>
  <property fmtid="{D5CDD505-2E9C-101B-9397-08002B2CF9AE}" pid="4" name="KSOTemplateDocerSaveRecord">
    <vt:lpwstr>eyJoZGlkIjoiMTE1Mzc2N2Q4MWNlNjFlYmU3OGM3ZTRiZDQzYjVkMWQiLCJ1c2VySWQiOiIxMTI4ODI3MSJ9</vt:lpwstr>
  </property>
</Properties>
</file>